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76"/>
        <w:tblW w:w="9606" w:type="dxa"/>
        <w:tblLayout w:type="fixed"/>
        <w:tblLook w:val="0000" w:firstRow="0" w:lastRow="0" w:firstColumn="0" w:lastColumn="0" w:noHBand="0" w:noVBand="0"/>
      </w:tblPr>
      <w:tblGrid>
        <w:gridCol w:w="4380"/>
        <w:gridCol w:w="5226"/>
      </w:tblGrid>
      <w:tr w:rsidR="00C14524" w:rsidRPr="00C14524" w:rsidTr="00487225">
        <w:trPr>
          <w:trHeight w:val="454"/>
        </w:trPr>
        <w:tc>
          <w:tcPr>
            <w:tcW w:w="4380" w:type="dxa"/>
          </w:tcPr>
          <w:p w:rsidR="00C14524" w:rsidRPr="00C14524" w:rsidRDefault="00C14524" w:rsidP="00C14524">
            <w:pPr>
              <w:tabs>
                <w:tab w:val="left" w:pos="4680"/>
                <w:tab w:val="right" w:pos="9355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26" w:type="dxa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6C100E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  <w:p w:rsidR="00C14524" w:rsidRPr="00C14524" w:rsidRDefault="006C100E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 </w:t>
            </w:r>
            <w:r w:rsidR="00C14524"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«Зеленоградский городской округ» 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 С.А. Кошевой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________________ 2021 г.</w:t>
            </w:r>
          </w:p>
        </w:tc>
      </w:tr>
    </w:tbl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РАЗМЕЩЕНИЯ НЕСТАЦИОНАРНЫХ ТОРГОВЫХ ОБЪЕКТОВ </w:t>
      </w: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«ЗЕЛЕНОГРАДСКИЙ ГОРОДСКОЙ ОКРУГ»</w:t>
      </w: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6C100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/2021</w:t>
      </w: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открытого конкурса: администрация муниципального образования «Зеленоградский городской округ»</w:t>
      </w: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2021 г.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C14524" w:rsidRPr="00C14524" w:rsidTr="0048722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C14524" w:rsidRPr="00C14524" w:rsidTr="0048722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C14524" w:rsidRPr="00C14524" w:rsidTr="0048722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C14524" w:rsidRPr="00C14524" w:rsidTr="0048722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C14524" w:rsidRPr="00C14524" w:rsidTr="0048722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C14524" w:rsidTr="00487225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НА ПРАВО РАЗМЕЩЕНИЯ НЕСТАЦИОНАРНЫХ ТОРГОВЫХ ОБЪЕКТОВ НА ТЕРРИТОРИИ МО «ЗЕЛЕНОГРАДСКИЙ ГОРОДСКОЙ ОКРУГ»</w:t>
            </w:r>
          </w:p>
        </w:tc>
      </w:tr>
    </w:tbl>
    <w:p w:rsidR="00C14524" w:rsidRPr="00C1452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C1452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C14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размещения нестационарного торгового объекта на территории муниципального образования «Зеленоградский городской округ».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муниципального образования «Зеленоградский городской округ».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муниципального образования «Зеленоградский городской округ».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Нестационарный торговый объект (далее по тексту - НТО)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торговый объект или объект предоставления бытовых услуг населению,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Оператор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юридическое лицо или физическое лицо, зарегистрированное в качестве индивидуального предпринимателя, с которым заключается договор на размещение НТО.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Архитектурный проект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совокупность внешнего объемно-пространственного и колористического решений объекта.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плата за размещение НТО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базовая ставка (Сб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) стоимости предоставления и обслуживания павильонов, палаток, киосков, ларьков, летних кафе за одно базовое нестационарное торговое место.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Плата за право размещения нестационарного торгового объекта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– базовая ставка (Сб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) стоимости предоставления и обслуживания павильонов, палаток, киосков, ларьков, летних кафе за одно базовое нестационарное торговое место с учетом корректирующих коэффициентов по месту расположения, группе товаров и периодов сезона.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Базовое нестационарное торговое место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– 6 кв.м. торговой площади. При увеличении торговой площади на 1 кв.м., стоимость организации торгового места увеличивается на 0,05 от базовой ставки с учетом коэффициентов по месту расположения, группе товаров и периодов сезона.</w:t>
      </w:r>
    </w:p>
    <w:p w:rsidR="00C14524" w:rsidRPr="00C14524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адрес размещения объекта, тип и специализацию объекта, общую площадь торгового объекта, площадь прилегающей территории благоустройства, период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размещения, начальную плату за право размещения за 1 (один) день, срок ввода объекта в эксплуатацию, требования к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архитектурному проекту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опыт торговли претендента в торговле. </w:t>
      </w:r>
    </w:p>
    <w:p w:rsidR="00C14524" w:rsidRPr="00C14524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размещения нестационарного торгового объекта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5 (пять) лет,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 </w:t>
      </w:r>
    </w:p>
    <w:p w:rsidR="00C14524" w:rsidRPr="00C14524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Раздел </w:t>
      </w:r>
      <w:r w:rsidRPr="00C14524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Pr="00C145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ИНФОРМАЦИОННАЯ КАРТА КОНКУРСА 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C14524" w:rsidRPr="00C14524" w:rsidTr="00487225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C14524" w:rsidRPr="00C14524" w:rsidTr="00487225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Администрация МО «Зеленоградский городской округ».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Крымская, 5А.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C1452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8" w:history="1"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ar-SA"/>
                </w:rPr>
                <w:t>info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ar-SA"/>
                </w:rPr>
                <w:t>@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ar-SA"/>
                </w:rPr>
                <w:t>admzelenogradsk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ar-SA"/>
                </w:rPr>
                <w:t>.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ar-SA"/>
                </w:rPr>
                <w:t>ru</w:t>
              </w:r>
            </w:hyperlink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</w:t>
            </w:r>
            <w:r w:rsidR="00CA6D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(40177) 2-93-12.</w:t>
            </w:r>
          </w:p>
        </w:tc>
      </w:tr>
      <w:tr w:rsidR="00C14524" w:rsidRPr="00C14524" w:rsidTr="00487225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Отдел экономического развития и торговли администрации  МО «Зеленоградский городской округ».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C1452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9" w:history="1"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ar-SA"/>
                </w:rPr>
                <w:t>grishuk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ar-SA"/>
                </w:rPr>
                <w:t>@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ar-SA"/>
                </w:rPr>
                <w:t>admzelenogradsk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ar-SA"/>
                </w:rPr>
                <w:t>.</w:t>
              </w:r>
              <w:r w:rsidRPr="00C14524">
                <w:rPr>
                  <w:rFonts w:ascii="Times New Roman" w:eastAsia="Times New Roman" w:hAnsi="Times New Roman" w:cs="Times New Roman"/>
                  <w:color w:val="0070C0"/>
                  <w:u w:val="single"/>
                  <w:lang w:val="en-US" w:eastAsia="ar-SA"/>
                </w:rPr>
                <w:t>ru</w:t>
              </w:r>
            </w:hyperlink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C14524" w:rsidRPr="00C14524" w:rsidTr="00487225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Вид конкурса, предмет          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br/>
              <w:t>конкурса, лоты,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начальная плата за право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Открытый конкурс на право размещения нестационарных торговых объектов на территории МО «Зеленоградский городской округ».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Конкурс проводится по</w:t>
            </w:r>
            <w:r w:rsidR="0057496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574967">
              <w:rPr>
                <w:rFonts w:ascii="Times New Roman" w:eastAsia="Arial" w:hAnsi="Times New Roman" w:cs="Times New Roman"/>
                <w:lang w:val="en-US" w:eastAsia="ar-SA"/>
              </w:rPr>
              <w:t>5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(</w:t>
            </w:r>
            <w:r w:rsidR="00574967">
              <w:rPr>
                <w:rFonts w:ascii="Times New Roman" w:eastAsia="Arial" w:hAnsi="Times New Roman" w:cs="Times New Roman"/>
                <w:lang w:eastAsia="ar-SA"/>
              </w:rPr>
              <w:t>пятнадцати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>) лотам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информация по лотам указана в разделе 5 настоящей конкурсной документации.</w:t>
            </w:r>
          </w:p>
        </w:tc>
      </w:tr>
      <w:tr w:rsidR="00C14524" w:rsidRPr="00C14524" w:rsidTr="00487225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5 (пять) лет,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договора;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524" w:rsidRPr="00C14524" w:rsidTr="00487225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Место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информация указана в разделе 5 настоящей конкурсной документации</w:t>
            </w:r>
          </w:p>
        </w:tc>
      </w:tr>
      <w:tr w:rsidR="00C14524" w:rsidRPr="00C14524" w:rsidTr="00487225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Форма, сроки и порядок внесения платы за право размещения объекта.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    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Победитель Конкурса, либо участник конкурса, в случае если конкурс был признан несостоявшимся и заявка участника конкурса соответствовала установленным критериям, после подписания членами конкурсной комиссии протокола рассмотрения заявок на участие в конкурсе,  в течение 5 (пяти)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10 (десяти) рабочих дней заключается договор на право размещения нестационарного торгового объекта на территории МО «Зеленоградский городской округ».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    Договор заключается на срок 5 (пять) лет, 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с даты заключения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договора.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    Оплата производится ежемесячно, в полном размере до 01 числа месяца, в котором будет осуществляться предпринимательская деятельность.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    Денежные средства перечисляются по следующим реквизитам: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Краткое наименование: Администрация МО «Зеленоградский городской округ»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Полное наименование: УФК по Калининградской области 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(Администрация муниципального образования «Зеленоградский городской округ» 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л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>/с 04353026190)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Адрес (почтовый, юридический и фактический):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238530, Калининградская обл., г. Зеленоградск, ул. Крымская, 5А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ОКТМО 27710000, ОГРН 1023902057134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ИНН 3918008200, КПП 391801001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Банковские реквизиты: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(получатель платежа) УФК по Калининградской области (Администрация муниципального образования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«Зеленоградский городской округ»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/с 04353026190)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Отделение Калининград банка России//УФК по Калининградской области г. Калининград, БИК ТОФК 012748051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Код БК (плата за размещение нестационарного торгового объекта) 21111705040040000180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>Назначение платежа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– плата за право размещения нестационарного торгового объекта по договору № ______</w:t>
            </w:r>
          </w:p>
        </w:tc>
      </w:tr>
      <w:tr w:rsidR="00C14524" w:rsidRPr="00C14524" w:rsidTr="00487225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В конкурсе могут принимать участие юридические лица и индивидуальные предприниматели</w:t>
            </w:r>
          </w:p>
        </w:tc>
      </w:tr>
      <w:tr w:rsidR="00C14524" w:rsidRPr="00C14524" w:rsidTr="00487225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Обязательные требования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1. Участник Конкурса не должен находиться в процессе ликвидации или признания неплатежеспособным (банкротом), его деятельность, на момент подачи и рассмотрения заявки на участие в Конкурсе, не должна быть приостановлена (в порядке, предусмотренном Кодексом Российской Федерации об административных правонарушениях). 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2.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пеней, штрафов, подлежащих уплате в соответствии с нормами законодательства Российской Федерации, а также, допустившие нарушения договорных обязательств, при организации нестационарной торговли в предыдущие периоды.</w:t>
            </w:r>
          </w:p>
        </w:tc>
      </w:tr>
      <w:tr w:rsidR="00C14524" w:rsidRPr="00C14524" w:rsidTr="00487225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Форма заявки на участие в конкурсе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2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2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>Подача заявок в электронном виде не предусмотрена</w:t>
            </w:r>
            <w:r w:rsidRPr="00C14524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C14524" w:rsidRPr="00C14524" w:rsidTr="00487225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keepNext/>
              <w:keepLines/>
              <w:widowControl w:val="0"/>
              <w:numPr>
                <w:ilvl w:val="0"/>
                <w:numId w:val="35"/>
              </w:num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Заявка на участие в конкурсе (форма 2). </w:t>
            </w:r>
          </w:p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100" w:lineRule="atLeast"/>
              <w:ind w:firstLine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2. Платежный документ с отметкой банка об исполнении, подтверждающий внесение соответствующих денежных средств, в качестве задатка для участия в конкурсе (по каждому лоту отдельно).</w:t>
            </w:r>
          </w:p>
          <w:p w:rsidR="00C14524" w:rsidRPr="00C14524" w:rsidRDefault="00C14524" w:rsidP="00C14524">
            <w:pPr>
              <w:widowControl w:val="0"/>
              <w:shd w:val="clear" w:color="auto" w:fill="FFFFFF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lang w:eastAsia="ar-SA"/>
              </w:rPr>
              <w:t>3. 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lang w:eastAsia="ar-SA"/>
              </w:rPr>
              <w:t>4. 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lang w:eastAsia="ar-SA"/>
              </w:rPr>
              <w:t>5. 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C14524">
              <w:rPr>
                <w:rFonts w:ascii="Times New Roman" w:eastAsia="Arial" w:hAnsi="Times New Roman" w:cs="Arial"/>
                <w:lang w:eastAsia="ar-SA"/>
              </w:rPr>
              <w:t>,</w:t>
            </w:r>
            <w:proofErr w:type="gramEnd"/>
            <w:r w:rsidRPr="00C14524">
              <w:rPr>
                <w:rFonts w:ascii="Times New Roman" w:eastAsia="Arial" w:hAnsi="Times New Roman" w:cs="Arial"/>
                <w:lang w:eastAsia="ar-SA"/>
              </w:rPr>
              <w:t xml:space="preserve"> чем за 90 </w:t>
            </w:r>
            <w:r w:rsidRPr="00C14524">
              <w:rPr>
                <w:rFonts w:ascii="Times New Roman" w:eastAsia="Arial" w:hAnsi="Times New Roman" w:cs="Arial"/>
                <w:lang w:eastAsia="ar-SA"/>
              </w:rPr>
              <w:lastRenderedPageBreak/>
              <w:t>дней до дня проведения конкурса.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lang w:eastAsia="ar-SA"/>
              </w:rPr>
              <w:t>6. Документ, подтверждающий полномочия лица на осуществление действий от имени участника конкурса: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rial" w:hAnsi="Times New Roman" w:cs="Arial"/>
                <w:kern w:val="3"/>
                <w:lang w:eastAsia="zh-CN" w:bidi="hi-IN"/>
              </w:rPr>
            </w:pPr>
            <w:r w:rsidRPr="00C14524">
              <w:rPr>
                <w:rFonts w:ascii="Times New Roman" w:eastAsia="Arial" w:hAnsi="Times New Roman" w:cs="Arial"/>
                <w:kern w:val="3"/>
                <w:lang w:eastAsia="zh-CN" w:bidi="hi-IN"/>
              </w:rPr>
              <w:t>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Arial" w:hAnsi="Times New Roman" w:cs="Arial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Arial"/>
                <w:lang w:eastAsia="ar-SA"/>
              </w:rPr>
              <w:t>д</w:t>
            </w:r>
            <w:proofErr w:type="gramEnd"/>
            <w:r w:rsidRPr="00C14524">
              <w:rPr>
                <w:rFonts w:ascii="Times New Roman" w:eastAsia="Arial" w:hAnsi="Times New Roman" w:cs="Arial"/>
                <w:lang w:eastAsia="ar-SA"/>
              </w:rPr>
              <w:t>ля индивидуального предпринимателя -  копия паспорта и свидетельства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7. Конкурсное предложение, в том числе архитектурный проект нестационарного торгового объекта, подтверждающее предложения участника по 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критериям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установленным конкурсной документацией.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8. Опись документов, представляемых для участия в конкурсе, оформленная, 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согласно формы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№1.</w:t>
            </w:r>
          </w:p>
        </w:tc>
      </w:tr>
      <w:tr w:rsidR="00C14524" w:rsidRPr="00C14524" w:rsidTr="00487225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Победитель конкурса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обязан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возвести на территории МО «Зеленоградский городской округ» нестационарный торговый объект в месте, в соответствии с заключенным договором.    </w:t>
            </w:r>
          </w:p>
          <w:p w:rsidR="00C14524" w:rsidRPr="00C14524" w:rsidRDefault="00C14524" w:rsidP="00C14524">
            <w:pPr>
              <w:tabs>
                <w:tab w:val="left" w:pos="2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«Зеленоградский городской округ» архитектурному проекту.</w:t>
            </w:r>
          </w:p>
          <w:p w:rsidR="00C14524" w:rsidRPr="00C14524" w:rsidRDefault="00C14524" w:rsidP="00C14524">
            <w:pPr>
              <w:tabs>
                <w:tab w:val="left" w:pos="2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C14524" w:rsidRPr="00C14524" w:rsidTr="00487225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>Заявки подаются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>с 10:00 часов (по Калининградскому времени) с «1</w:t>
            </w:r>
            <w:r w:rsidR="00CA6D00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 xml:space="preserve">» </w:t>
            </w:r>
            <w:r w:rsidR="00CA6D00">
              <w:rPr>
                <w:rFonts w:ascii="Times New Roman" w:eastAsia="Arial" w:hAnsi="Times New Roman" w:cs="Times New Roman"/>
                <w:b/>
                <w:lang w:eastAsia="ar-SA"/>
              </w:rPr>
              <w:t>сентября</w:t>
            </w: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 xml:space="preserve"> 2021 года до 18:00 </w:t>
            </w:r>
            <w:r w:rsidR="00CA6D00">
              <w:rPr>
                <w:rFonts w:ascii="Times New Roman" w:eastAsia="Arial" w:hAnsi="Times New Roman" w:cs="Times New Roman"/>
                <w:b/>
                <w:lang w:eastAsia="ar-SA"/>
              </w:rPr>
              <w:t>(по Калининградскому времени) «</w:t>
            </w: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  <w:r w:rsidR="00CA6D00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 xml:space="preserve">» </w:t>
            </w:r>
            <w:r w:rsidR="00CA6D00">
              <w:rPr>
                <w:rFonts w:ascii="Times New Roman" w:eastAsia="Arial" w:hAnsi="Times New Roman" w:cs="Times New Roman"/>
                <w:b/>
                <w:lang w:eastAsia="ar-SA"/>
              </w:rPr>
              <w:t>октября</w:t>
            </w:r>
            <w:r w:rsidRPr="00C14524">
              <w:rPr>
                <w:rFonts w:ascii="Times New Roman" w:eastAsia="Arial" w:hAnsi="Times New Roman" w:cs="Times New Roman"/>
                <w:b/>
                <w:lang w:eastAsia="ar-SA"/>
              </w:rPr>
              <w:t xml:space="preserve"> 2021 года.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Датой начала срока подачи заявок на участие в конкурсе является рабочий день, следующий за днем опубликования в официальном печатном издании или размещения на официальном сайте извещения о проведении конкурса.</w:t>
            </w:r>
          </w:p>
        </w:tc>
      </w:tr>
      <w:tr w:rsidR="00C14524" w:rsidRPr="00C14524" w:rsidTr="00487225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лицо: Грищук Роман Владимирович, </w:t>
            </w:r>
          </w:p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</w:tc>
      </w:tr>
      <w:tr w:rsidR="00C14524" w:rsidRPr="00C14524" w:rsidTr="00487225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Место и дата вскрытия   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C14524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A6D0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Вскрытие конвертов с заявками на участие в конкурсе будет проводиться по адресу: 238530, Калининградская область, город Зеленоградск, ул. Ленина, 20, 1 этаж, зал заседаний окружного Совета депутатов </w:t>
            </w:r>
            <w:r w:rsidRPr="00C14524">
              <w:rPr>
                <w:rFonts w:ascii="Times New Roman" w:eastAsia="Times New Roman" w:hAnsi="Times New Roman" w:cs="Times New Roman"/>
                <w:bCs/>
                <w:lang w:eastAsia="ar-SA"/>
              </w:rPr>
              <w:t>в</w:t>
            </w:r>
            <w:r w:rsidRPr="00C1452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11 часов 00 мин. (по Калининградскому времени) «</w:t>
            </w:r>
            <w:r w:rsidR="00CA6D00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  <w:r w:rsidRPr="00C1452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 </w:t>
            </w:r>
            <w:r w:rsidR="00CA6D00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октября</w:t>
            </w:r>
            <w:r w:rsidRPr="00C1452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2021 года</w:t>
            </w:r>
          </w:p>
        </w:tc>
      </w:tr>
      <w:tr w:rsidR="00C14524" w:rsidRPr="00C14524" w:rsidTr="00487225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Размер платы за право размещения нестационарного торгового объекта 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Начальная стоимость размещения объекта рассчитывается в соответствии с методикой расчета платы за размещение НТО – 40 % (0,4 балла);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2) срок начала эксплуатации нестационарного торгового объекта и проведения благоустроительных работ – 10 % (0,1 балл);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3)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– 10 % (0,1 балл);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4)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архитектурный проект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НТО (определяется в соответствии с архитектурным проектом, предоставленным участником конкурса и требованиями конкурсной документации – 40 % (0,4 балла). </w:t>
            </w:r>
          </w:p>
        </w:tc>
      </w:tr>
      <w:tr w:rsidR="00C14524" w:rsidRPr="00C14524" w:rsidTr="00487225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lastRenderedPageBreak/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дств в к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ачестве обеспечения такой заявки</w:t>
            </w:r>
          </w:p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городской округ» за первый месяц эксплуатации нестационарного торгового объекта (указано в приложении к настоящей документации).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Срок внесения и зачисления денежных средств на счет организатора конкурса: с 10:00 «1</w:t>
            </w:r>
            <w:r w:rsidR="00CA6D0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="00CA6D00">
              <w:rPr>
                <w:rFonts w:ascii="Times New Roman" w:eastAsia="Times New Roman" w:hAnsi="Times New Roman" w:cs="Times New Roman"/>
                <w:lang w:eastAsia="ar-SA"/>
              </w:rPr>
              <w:t>сентября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2021 года до 18:00 часов «1</w:t>
            </w:r>
            <w:r w:rsidR="00CA6D0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="00CA6D00">
              <w:rPr>
                <w:rFonts w:ascii="Times New Roman" w:eastAsia="Times New Roman" w:hAnsi="Times New Roman" w:cs="Times New Roman"/>
                <w:lang w:eastAsia="ar-SA"/>
              </w:rPr>
              <w:t>октября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2021 года (по Калининградскому времени).</w:t>
            </w:r>
          </w:p>
          <w:p w:rsidR="00C14524" w:rsidRPr="00C14524" w:rsidRDefault="00C14524" w:rsidP="00C145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Сумма внесенного задатка засчитывается участнику конкурса, ставшего победителем, в счет оплаты обязательных платежей по размещению НТО, за первый месяц эксплуатации нестационарного торгового объекта.</w:t>
            </w:r>
          </w:p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Задаток перечисляется на расчетный счет Организатора конкурса по следующим реквизитам: казначейский сче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т(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 xml:space="preserve">№ счета в платежном поручении) 03232643277100003500 в Отделении Калининград банка России//УФК по Калининградской области г. Калининград, БИК ТОФК 012748051, ИНН 3918008200, КПП 391801001, получатель платежа: Комитет по финансам и бюджету администрации муниципального образования «Зеленоградский городской округ» (Администрация муниципального образования «Зеленоградский городской округ </w:t>
            </w:r>
            <w:proofErr w:type="gramStart"/>
            <w:r w:rsidRPr="00C14524">
              <w:rPr>
                <w:rFonts w:ascii="Times New Roman" w:eastAsia="Arial" w:hAnsi="Times New Roman" w:cs="Times New Roman"/>
                <w:lang w:eastAsia="ar-SA"/>
              </w:rPr>
              <w:t>л</w:t>
            </w:r>
            <w:proofErr w:type="gramEnd"/>
            <w:r w:rsidRPr="00C14524">
              <w:rPr>
                <w:rFonts w:ascii="Times New Roman" w:eastAsia="Arial" w:hAnsi="Times New Roman" w:cs="Times New Roman"/>
                <w:lang w:eastAsia="ar-SA"/>
              </w:rPr>
              <w:t>/счет 05353026190)</w:t>
            </w:r>
            <w:r w:rsidRPr="00C14524">
              <w:rPr>
                <w:rFonts w:ascii="Times New Roman" w:eastAsia="Arial" w:hAnsi="Times New Roman" w:cs="Times New Roman"/>
                <w:bCs/>
                <w:lang w:eastAsia="ar-SA"/>
              </w:rPr>
              <w:t>.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Назначение платежа – задаток за участие в конкурсе № НТО/0</w:t>
            </w:r>
            <w:r w:rsidR="00CA6D0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>/2021, лот № ______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         Лицам, участвующим в конкурсе, но не выигравшим, а также не допущенным к участию в конкурсе задаток возвращается в течение 5 (пяти) рабочих дней после подписания соответствующего протокола (рассмотрения заявок или оценки и сопоставления заявок).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lang w:eastAsia="ar-SA"/>
              </w:rPr>
              <w:t xml:space="preserve">          Денежные средства, внесенные в качестве обеспечения заявки на участие в конкурсе, не возвращаются в случае уклонения (отказа) победителя конкурса или участника конкурса от заключения договора на размещение нестационарного торгового объекта на территории МО «Зеленоградский городской округ».</w:t>
            </w:r>
          </w:p>
        </w:tc>
      </w:tr>
    </w:tbl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14524" w:rsidRPr="00C14524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C1452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C145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C14524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представляемых для участия в открытом конкурсе на право размещения нестационарных торговых объектов на территории МО «Зеленоградский городской округ».</w:t>
      </w:r>
    </w:p>
    <w:p w:rsidR="00C14524" w:rsidRPr="00C14524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45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(наименование участника конкурса)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участия в открытом конкурсе на право размещения нестационарных торговых объектов на территории МО «Зеленоградский городской округ» направляются ниже перечисленные документы.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п\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2" w:type="dxa"/>
          </w:tcPr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Заявка на участие в конкурсе (форма 2) 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Платежный документ с отметкой банка об исполнении, подтверждающий внесение соответствующих денежных средств, в качестве задатка для участия в конкурсе (по каждому лоту отдельно).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widowControl w:val="0"/>
              <w:shd w:val="clear" w:color="auto" w:fill="FFFFFF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лиц).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Копии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предпринимателей).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100" w:lineRule="atLeast"/>
              <w:ind w:firstLine="71"/>
              <w:jc w:val="both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Справка, выданную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выданную не более</w:t>
            </w:r>
            <w:proofErr w:type="gramStart"/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,</w:t>
            </w:r>
            <w:proofErr w:type="gramEnd"/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чем за 90 дней до дня проведения конкурса.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C14524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 w:bidi="hi-IN"/>
              </w:rPr>
              <w:t>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  <w:r w:rsidRPr="00C14524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для индивидуального предпринимателя – копия документа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Конкурсное предложение, подтверждающее предложения участника по критериям, указанным в конкурсной документации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Опись документов, представляемых для участия в конкурсе, оформленная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формы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800" w:type="dxa"/>
          </w:tcPr>
          <w:p w:rsidR="00C14524" w:rsidRPr="00C14524" w:rsidRDefault="00C14524" w:rsidP="00C14524">
            <w:pPr>
              <w:numPr>
                <w:ilvl w:val="0"/>
                <w:numId w:val="3"/>
              </w:numPr>
              <w:tabs>
                <w:tab w:val="num" w:pos="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2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c>
          <w:tcPr>
            <w:tcW w:w="10008" w:type="dxa"/>
            <w:gridSpan w:val="3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C14524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 w:bidi="hi-IN"/>
              </w:rPr>
              <w:t>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индивидуального предпринимателя.</w:t>
            </w:r>
          </w:p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Arial" w:eastAsia="Arial" w:hAnsi="Arial" w:cs="Arial"/>
                <w:kern w:val="3"/>
                <w:sz w:val="24"/>
                <w:szCs w:val="20"/>
                <w:lang w:eastAsia="zh-CN" w:bidi="hi-IN"/>
              </w:rPr>
            </w:pPr>
            <w:r w:rsidRPr="00C14524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zh-CN" w:bidi="hi-IN"/>
              </w:rPr>
      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 и должны иметь сквозную нумерацию листов.</w:t>
            </w:r>
          </w:p>
        </w:tc>
      </w:tr>
    </w:tbl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____________________________________/_____________________________________________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5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(должность)                                          </w:t>
      </w:r>
      <w:r w:rsidRPr="00C1452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(подпись, расшифровка подписи)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5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М.П.</w:t>
      </w:r>
    </w:p>
    <w:p w:rsidR="00C14524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C14524" w:rsidRPr="00C14524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Администрацию муниципального образования «Зеленоградский городской округ»</w:t>
      </w:r>
    </w:p>
    <w:p w:rsidR="00C14524" w:rsidRPr="00C14524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DC75D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/2021</w:t>
      </w:r>
    </w:p>
    <w:p w:rsidR="00C14524" w:rsidRPr="00C14524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размещения нестационарных торговых объектов </w:t>
      </w:r>
    </w:p>
    <w:p w:rsidR="00C14524" w:rsidRPr="00C14524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МО «Зеленоградский городской округ». </w:t>
      </w:r>
    </w:p>
    <w:p w:rsidR="00C14524" w:rsidRPr="00C14524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4524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C14524" w:rsidRPr="00C14524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C14524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 по проведению открытого конкурса на право размещения </w:t>
      </w:r>
      <w:r w:rsidRPr="00C14524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городской округ»,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C14524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C14524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4524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C14524" w:rsidRDefault="00C14524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____________________________________________________________________________</w:t>
      </w:r>
    </w:p>
    <w:p w:rsidR="00C14524" w:rsidRPr="00C14524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4524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C14524" w:rsidRDefault="00C14524" w:rsidP="00C14524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C14524" w:rsidRPr="00C14524" w:rsidRDefault="00C14524" w:rsidP="00C145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«Зеленоградский городской округ»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Настоящей заявкой подтверждаем, что в отношении 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C14524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C14524" w:rsidRPr="00C14524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956"/>
        <w:gridCol w:w="1800"/>
        <w:gridCol w:w="1780"/>
      </w:tblGrid>
      <w:tr w:rsidR="00C14524" w:rsidRPr="00C14524" w:rsidTr="00487225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14524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14524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C14524" w:rsidTr="00487225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14524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14524" w:rsidRPr="00C14524" w:rsidTr="0048722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14524" w:rsidRPr="00C14524" w:rsidTr="00487225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14524" w:rsidRPr="00C14524" w:rsidTr="0048722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начальная плата за размещение НТО, за 1 (один) день (рублей).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C14524" w:rsidRPr="00C14524" w:rsidTr="0048722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4524" w:rsidRPr="00C14524" w:rsidTr="0048722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4524" w:rsidRPr="00C14524" w:rsidTr="0048722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>архитектурный проект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14524" w:rsidRDefault="00C14524" w:rsidP="00C14524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C14524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C14524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C1452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14524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C14524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1.1. Размещение нестационарных торговых объектов на территории МО «Зеленоградский городской округ» осуществляется в соответствии с утвержденной схемой размещения нестационарных торговых объектов на территории МО «Зеленоградский городской округ».</w:t>
      </w:r>
    </w:p>
    <w:p w:rsidR="00C14524" w:rsidRPr="00C14524" w:rsidRDefault="00C14524" w:rsidP="00C14524">
      <w:pPr>
        <w:tabs>
          <w:tab w:val="left" w:pos="2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1.2. 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утвержденному, по результатам проведения открытого конкурса, администрацией муниципального образования «Зеленоградский городской округ» архитектурному проекту.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1.4. Нестационарные торговые объекты должны быть возведены и введены в эксплуатацию не позднее 01 августа 2021 года.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1.5. Срок размещения нестационарных торговых объектов: 5 (пять) лет,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 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2.3. К участию в конкурсе не допускаются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Российской Федерации, а также, допустившие нарушения договорных обязательств, при организации нестационарной торговли в предыдущие периоды.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3.1. При рассмотрении заявок участник не допускается Конкурсной комиссией к участию в конкурсе в случаях: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3.1.1 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3.1.2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3.1.3 неисполнения требований, предъявляемых к оформлению заявки;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3.1.4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3.2. Отказ в допуске к участию в Конкурсе по иным основаниям, кроме указанных в пункте 3.1 настоящего Положения случаев, не допускается.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4. Разъяснение положений конкурсной документации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и внесение в нее изменений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4.1. Любой участник Конкурса вправе направить в письменной форме Организатору запрос о разъяснении положений Конкурсной документации.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организатор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4.2. Организатор по собственной инициативе или в соответствии с запросом участника Конкурса вправе внести изменения в Конкурсную документацию не позднее, чем за десять дней до дня окончания срока подачи заявок. Такие изменения в течение пяти рабочих дней, со дня принятия решения о внесении изменений в Конкурсную документацию, размещаются Уполномоченным органом на официальном сайте муниципального образования «Зеленоградский городской округ» в информационной телекоммуникационной сети «Интернет» </w:t>
      </w:r>
      <w:hyperlink r:id="rId10" w:history="1">
        <w:r w:rsidR="00DC75D3" w:rsidRPr="00685DD8">
          <w:rPr>
            <w:rStyle w:val="af5"/>
            <w:rFonts w:ascii="Times New Roman" w:eastAsia="Arial" w:hAnsi="Times New Roman" w:cs="Times New Roman"/>
            <w:sz w:val="24"/>
            <w:szCs w:val="24"/>
            <w:lang w:val="en-US" w:eastAsia="ar-SA"/>
          </w:rPr>
          <w:t>www</w:t>
        </w:r>
        <w:r w:rsidR="00DC75D3" w:rsidRPr="00685DD8">
          <w:rPr>
            <w:rStyle w:val="af5"/>
            <w:rFonts w:ascii="Times New Roman" w:eastAsia="Arial" w:hAnsi="Times New Roman" w:cs="Times New Roman"/>
            <w:sz w:val="24"/>
            <w:szCs w:val="24"/>
            <w:lang w:eastAsia="ar-SA"/>
          </w:rPr>
          <w:t>.</w:t>
        </w:r>
        <w:r w:rsidR="00DC75D3" w:rsidRPr="00685DD8">
          <w:rPr>
            <w:rStyle w:val="af5"/>
            <w:rFonts w:ascii="Times New Roman" w:eastAsia="Arial" w:hAnsi="Times New Roman" w:cs="Times New Roman"/>
            <w:sz w:val="24"/>
            <w:szCs w:val="24"/>
            <w:lang w:val="en-US" w:eastAsia="ar-SA"/>
          </w:rPr>
          <w:t>zelenogradsk</w:t>
        </w:r>
        <w:r w:rsidR="00DC75D3" w:rsidRPr="00685DD8">
          <w:rPr>
            <w:rStyle w:val="af5"/>
            <w:rFonts w:ascii="Times New Roman" w:eastAsia="Arial" w:hAnsi="Times New Roman" w:cs="Times New Roman"/>
            <w:sz w:val="24"/>
            <w:szCs w:val="24"/>
            <w:lang w:eastAsia="ar-SA"/>
          </w:rPr>
          <w:t>.</w:t>
        </w:r>
        <w:r w:rsidR="00DC75D3" w:rsidRPr="00685DD8">
          <w:rPr>
            <w:rStyle w:val="af5"/>
            <w:rFonts w:ascii="Times New Roman" w:eastAsia="Arial" w:hAnsi="Times New Roman" w:cs="Times New Roman"/>
            <w:sz w:val="24"/>
            <w:szCs w:val="24"/>
            <w:lang w:val="en-US" w:eastAsia="ar-SA"/>
          </w:rPr>
          <w:t>com</w:t>
        </w:r>
      </w:hyperlink>
      <w:r w:rsidR="00DC75D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разделе ИНФОРМАЦИЯ ДЛЯ ГРАЖДАН/ЭКОНОМИКА/КОНКУРСЫ.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5.1.</w:t>
      </w:r>
      <w:r w:rsidRPr="00C1452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Заявка на участие в Конкурсе подается в Уполномоченный орган в письменном виде в запечатанном конверте и должна содержать опись входящих в ее состав документов, заверена подписью и скреплена печатью (для юридических лиц) и заверена подписью и скреплена печатью (для индивидуальных предпринимателей)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C1452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Все листы заявки на участие в Конкурсе должны быть прошиты, пронумерованы, скреплены печатью и иметь сквозную нумерацию листов. 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Верность копий документов, представляемых в составе заявки на участие в Конкурсе, должна быть подтверждена печатью и подписью руководителя юридического лица или подписью и печатью индивидуального предпринимателя, факсимильные подписи не допускаются. Документы подаются по описи согласно форме №1 настоящей документации.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5.2.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C14524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5.3. Все документы, представляемые участниками Конкурса в составе заявки на участие в Конкурсе, должны быть заполнены по всем пунктам.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5.4. Представленные в составе заявки на участие в Конкурсе документы участнику Конкурса не возвращаются.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6. Порядок подачи и отзыва документов на участие в конкурсе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6.1. Для участия в конкурсе участник конкурса подает в Уполномоченный орган следующие документы: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6.1.1. Заявку, в срок, указанный в извещении о проведении конкурса, по форме, установленной Конкурсной документацией (форма № 2). </w:t>
      </w:r>
    </w:p>
    <w:p w:rsidR="00C14524" w:rsidRPr="00C14524" w:rsidRDefault="00C14524" w:rsidP="00C14524">
      <w:pPr>
        <w:keepNext/>
        <w:keepLines/>
        <w:widowControl w:val="0"/>
        <w:suppressLineNumbers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6.1.2. Платежный документ с отметкой банка, подтверждающей внесение соответствующих денежных средств, в качестве задатка за участия в конкурсе (по каждому лоту отдельно).</w:t>
      </w:r>
    </w:p>
    <w:p w:rsidR="00C14524" w:rsidRPr="00C14524" w:rsidRDefault="00C14524" w:rsidP="00C14524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100" w:lineRule="atLeast"/>
        <w:ind w:firstLine="71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ab/>
        <w:t>6.1.3. 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лиц).</w:t>
      </w:r>
    </w:p>
    <w:p w:rsidR="00C14524" w:rsidRPr="00C14524" w:rsidRDefault="00C14524" w:rsidP="00C14524">
      <w:pPr>
        <w:widowControl w:val="0"/>
        <w:tabs>
          <w:tab w:val="left" w:pos="567"/>
        </w:tabs>
        <w:suppressAutoHyphens/>
        <w:autoSpaceDE w:val="0"/>
        <w:spacing w:after="0" w:line="100" w:lineRule="atLeast"/>
        <w:ind w:firstLine="71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ab/>
        <w:t>6.1.4. 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предпринимателей).</w:t>
      </w:r>
    </w:p>
    <w:p w:rsidR="00C14524" w:rsidRPr="00C14524" w:rsidRDefault="00C14524" w:rsidP="00C14524">
      <w:pPr>
        <w:widowControl w:val="0"/>
        <w:tabs>
          <w:tab w:val="left" w:pos="567"/>
        </w:tabs>
        <w:suppressAutoHyphens/>
        <w:autoSpaceDE w:val="0"/>
        <w:spacing w:after="0" w:line="100" w:lineRule="atLeast"/>
        <w:ind w:firstLine="71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ab/>
        <w:t>6.1.5. 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</w:r>
      <w:proofErr w:type="gramStart"/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>,</w:t>
      </w:r>
      <w:proofErr w:type="gramEnd"/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 xml:space="preserve"> чем за 90 дней до дня проведения конкурса.</w:t>
      </w:r>
    </w:p>
    <w:p w:rsidR="00C14524" w:rsidRPr="00C14524" w:rsidRDefault="00C14524" w:rsidP="00C14524">
      <w:pPr>
        <w:widowControl w:val="0"/>
        <w:tabs>
          <w:tab w:val="left" w:pos="567"/>
        </w:tabs>
        <w:suppressAutoHyphens/>
        <w:autoSpaceDE w:val="0"/>
        <w:spacing w:after="0" w:line="100" w:lineRule="atLeast"/>
        <w:ind w:firstLine="71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ab/>
        <w:t>6.1.6.Документ, подтверждающий полномочия лица на осуществление действий от имени участника конкурса: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</w:pPr>
      <w:r w:rsidRPr="00C14524"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</w:t>
      </w:r>
      <w:r w:rsidRPr="00C14524"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  <w:lastRenderedPageBreak/>
        <w:t>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личность.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Arial"/>
          <w:sz w:val="24"/>
          <w:szCs w:val="24"/>
          <w:lang w:eastAsia="ar-SA"/>
        </w:rPr>
        <w:t>для индивидуального предпринимателя -  копия документа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C14524" w:rsidRPr="00C14524" w:rsidRDefault="00C14524" w:rsidP="00C1452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6.1.8. Конкурсные предложения, в том числе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архитектурный проект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, подтверждающие предложения участника по критериям.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6.1.9. Опись документов, представляемых для участия в конкурсе, оформленная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формы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№1.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</w:pPr>
      <w:r w:rsidRPr="00C14524"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  <w:t>6.2.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 по которому подается заявка.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 Участник Конкурса вправе подать только одну заявку в отношении каждого предмета конкурса (лота). Участник Конкурса подает заявку в письменной форме в запечатанном конверте.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6.4. Каждый конверт, поступивший в срок, указанный в извещении о проведении конкурса, регистрируется Уполномоченным органом. По требованию участника Конкурса, подавшего конверт с заявкой, Уполномоченный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Конкурсную комиссию.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6.5.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разделом 8 настоящей Конкурсной документации.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указанная заявка соответствует требованиям и условиям, предусмотренным Конкурсной документацией, Организатор открытого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объекта торговли (с учетом внесенного задатка), заключить с участником Конкурса договор на размещение нестационарного торгового объекта на территории МО «Зеленоградский городской округ».</w:t>
      </w:r>
      <w:proofErr w:type="gramEnd"/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6.6.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6.7. В случае если Конкурс признан несостоявшимся и договор на размещение нестационарных торговых объектов на территории МО «Зеленоградский городской округ» не заключен с единственным участником Конкурса, Организатор вправе объявить о проведении повторного Конкурса.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6.8. Участник Конкурса,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C14524" w:rsidRPr="00C14524" w:rsidRDefault="00C14524" w:rsidP="00C14524">
      <w:pPr>
        <w:widowControl w:val="0"/>
        <w:tabs>
          <w:tab w:val="left" w:pos="708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6.9.Заявки на участие в конкурсе отзываются в следующем порядке:</w:t>
      </w:r>
    </w:p>
    <w:p w:rsidR="00C14524" w:rsidRPr="00C14524" w:rsidRDefault="00C14524" w:rsidP="00C14524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подает в письменном виде уведомление об отзыве заявки, содержащее информацию о том, что он отзывает свою заявку.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соответствующем уведомлении в обязательном порядке должна быть указана следующая информация: наименование конкурса, номер лота (в случае необходимости), регистрационный номер заявки на участие в конкурсе, дата, время подачи заявки на участие в Конкурсе,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такие сведения были указаны на конверте.</w:t>
      </w:r>
    </w:p>
    <w:p w:rsidR="00C14524" w:rsidRPr="00C14524" w:rsidRDefault="00C14524" w:rsidP="00C14524">
      <w:pPr>
        <w:widowControl w:val="0"/>
        <w:tabs>
          <w:tab w:val="left" w:pos="72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отзыве заявок на участие в Конкурсе подается в Уполномоченный орган по адресу, указанному в извещении о проведении конкурса и Информационной карте открытого Конкурса.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7.1. Конверты с заявками вскрываются Конкурсной комиссией публично, в день, во время и в месте,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указанных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извещении о проведении Конкурса.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7.2. Участники Конкурса, подавшие заявки, или их представители вправе присутствовать при вскрытии конвертов с заявками.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7.3. Наименование (для юридического лица), фамилия, имя, отчество (для индивидуального предпринимателя) и адрес каждого участника Конкурса,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конверт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7.4.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Протокол вскрытия конвертов с заявками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официальном сайте муниципального образования «Зеленоградский городской округ» в информационной телекоммуникационной сети «Интернет» </w:t>
      </w:r>
      <w:hyperlink r:id="rId11" w:history="1">
        <w:r w:rsidRPr="00C14524">
          <w:rPr>
            <w:rFonts w:ascii="Times New Roman" w:eastAsia="Arial" w:hAnsi="Times New Roman" w:cs="Times New Roman"/>
            <w:color w:val="0070C0"/>
            <w:sz w:val="24"/>
            <w:szCs w:val="20"/>
            <w:u w:val="single"/>
            <w:lang w:eastAsia="ar-SA"/>
          </w:rPr>
          <w:t>www.zelenogradsk.</w:t>
        </w:r>
        <w:r w:rsidRPr="00C14524">
          <w:rPr>
            <w:rFonts w:ascii="Times New Roman" w:eastAsia="Arial" w:hAnsi="Times New Roman" w:cs="Times New Roman"/>
            <w:color w:val="0070C0"/>
            <w:sz w:val="24"/>
            <w:szCs w:val="20"/>
            <w:u w:val="single"/>
            <w:lang w:val="en-US" w:eastAsia="ar-SA"/>
          </w:rPr>
          <w:t>com</w:t>
        </w:r>
      </w:hyperlink>
      <w:r w:rsidR="00DC75D3">
        <w:rPr>
          <w:rFonts w:ascii="Times New Roman" w:eastAsia="Arial" w:hAnsi="Times New Roman" w:cs="Times New Roman"/>
          <w:color w:val="0070C0"/>
          <w:sz w:val="24"/>
          <w:szCs w:val="20"/>
          <w:lang w:eastAsia="ar-SA"/>
        </w:rPr>
        <w:t xml:space="preserve"> </w:t>
      </w:r>
      <w:r w:rsidR="00DC75D3" w:rsidRPr="00DC75D3">
        <w:rPr>
          <w:rFonts w:ascii="Times New Roman" w:hAnsi="Times New Roman" w:cs="Times New Roman"/>
          <w:sz w:val="24"/>
          <w:szCs w:val="24"/>
        </w:rPr>
        <w:t>в разделе ИНФОРМАЦИЯ ДЛЯ ГРАЖДАН/ЭКОНОМИКА/КОНКУРСЫ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8.2. Срок рассмотрения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8.3. На основании результатов рассмотрения заявок на участие в конкурсе Конкурсной комиссией принимается решение: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- о допуске участников, подавших заявки, к участию в Конкурсе и признании их участниками Конкурса;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- об отказе в допуске к участию в Конкурсе.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8.4. Участнику Конкурса отказывается в допуске к участию в конкурсе в случае несоответствия заявки требованиям пункта 3.1. настоящей Конкурсной документации: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- 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-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 об участнике Конкурса;</w:t>
      </w:r>
    </w:p>
    <w:p w:rsidR="00C14524" w:rsidRPr="00C14524" w:rsidRDefault="00C14524" w:rsidP="00C14524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неисполнения требований, предъявляемых к оформлению документов;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8.5.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 на территории МО «Зеленоградский городской округ». </w:t>
      </w:r>
      <w:proofErr w:type="gramEnd"/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8.6. В случае если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DC75D3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8.7.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Конкурсе, который подписывается присутствующими членами Конкурсной комиссии, а также лицом, выигравшим конкурс (по каждому из лотов), в течение рабочего дня, следующего за днем окончания рассмотрения заявок, и в этот же день размещается Уполномоченным органом на официальном сайте муниципального образования «Зеленоградский городской округ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в информационной телекоммуникационной сети «Интернет» </w:t>
      </w:r>
      <w:hyperlink r:id="rId12" w:history="1">
        <w:r w:rsidR="00DC75D3" w:rsidRPr="00685DD8">
          <w:rPr>
            <w:rStyle w:val="af5"/>
            <w:rFonts w:ascii="Times New Roman" w:eastAsia="Arial" w:hAnsi="Times New Roman" w:cs="Times New Roman"/>
            <w:sz w:val="24"/>
            <w:szCs w:val="24"/>
            <w:lang w:eastAsia="ar-SA"/>
          </w:rPr>
          <w:t>www.zelenogradsk.</w:t>
        </w:r>
        <w:r w:rsidR="00DC75D3" w:rsidRPr="00DC75D3">
          <w:rPr>
            <w:rStyle w:val="af5"/>
            <w:rFonts w:ascii="Times New Roman" w:eastAsia="Arial" w:hAnsi="Times New Roman" w:cs="Times New Roman"/>
            <w:sz w:val="24"/>
            <w:szCs w:val="24"/>
            <w:lang w:val="en-US" w:eastAsia="ar-SA"/>
          </w:rPr>
          <w:t>com</w:t>
        </w:r>
      </w:hyperlink>
      <w:r w:rsidR="00DC75D3">
        <w:rPr>
          <w:rFonts w:ascii="Times New Roman" w:eastAsia="Arial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DC75D3" w:rsidRPr="00DC75D3">
        <w:rPr>
          <w:rFonts w:ascii="Times New Roman" w:hAnsi="Times New Roman" w:cs="Times New Roman"/>
          <w:sz w:val="24"/>
          <w:szCs w:val="24"/>
        </w:rPr>
        <w:t>в разделе ИНФОРМАЦИЯ ДЛЯ ГРАЖДАН/ЭКОНОМИКА/КОНКУРСЫ</w:t>
      </w:r>
      <w:r w:rsidRPr="00DC75D3">
        <w:rPr>
          <w:rFonts w:ascii="Times New Roman" w:eastAsia="Arial" w:hAnsi="Times New Roman" w:cs="Times New Roman"/>
          <w:color w:val="0070C0"/>
          <w:sz w:val="24"/>
          <w:szCs w:val="24"/>
          <w:lang w:eastAsia="ar-SA"/>
        </w:rPr>
        <w:t>.</w:t>
      </w:r>
    </w:p>
    <w:p w:rsid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74967" w:rsidRPr="00574967" w:rsidRDefault="00574967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9.1. Конкурсная комиссия осуществляет оценку и сопоставление заявок участников, допущенных к участию в Конкурсе. Срок оценки и сопоставления заявок не может превышать 10 (десяти) дней со дня подписания протокола, указанного в пункте 7.4. настоящей документации.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9.2. Критериями оценки и сопоставления заявок являются: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C14524" w:rsidRPr="00C14524" w:rsidTr="00487225">
        <w:trPr>
          <w:trHeight w:val="809"/>
        </w:trPr>
        <w:tc>
          <w:tcPr>
            <w:tcW w:w="5724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Значимость критерия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весовой коэффициент критерия</w:t>
            </w:r>
          </w:p>
        </w:tc>
      </w:tr>
      <w:tr w:rsidR="00C14524" w:rsidRPr="00C14524" w:rsidTr="00487225">
        <w:trPr>
          <w:trHeight w:val="963"/>
        </w:trPr>
        <w:tc>
          <w:tcPr>
            <w:tcW w:w="5724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стоимости размещения объекта нестационарной торговли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765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40% (0,4 баллов)</w:t>
            </w:r>
          </w:p>
        </w:tc>
      </w:tr>
      <w:tr w:rsidR="00C14524" w:rsidRPr="00C14524" w:rsidTr="00487225">
        <w:trPr>
          <w:trHeight w:val="633"/>
        </w:trPr>
        <w:tc>
          <w:tcPr>
            <w:tcW w:w="5724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65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10% (0,1 баллов)</w:t>
            </w:r>
          </w:p>
        </w:tc>
      </w:tr>
      <w:tr w:rsidR="00C14524" w:rsidRPr="00C14524" w:rsidTr="00487225">
        <w:trPr>
          <w:trHeight w:val="633"/>
        </w:trPr>
        <w:tc>
          <w:tcPr>
            <w:tcW w:w="5724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1709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65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10% (0,1 баллов)</w:t>
            </w:r>
          </w:p>
        </w:tc>
      </w:tr>
      <w:tr w:rsidR="00C14524" w:rsidRPr="00C14524" w:rsidTr="00487225">
        <w:trPr>
          <w:trHeight w:val="633"/>
        </w:trPr>
        <w:tc>
          <w:tcPr>
            <w:tcW w:w="5724" w:type="dxa"/>
            <w:vAlign w:val="center"/>
          </w:tcPr>
          <w:p w:rsidR="00C14524" w:rsidRPr="00C14524" w:rsidRDefault="00C14524" w:rsidP="00C14524">
            <w:pPr>
              <w:widowControl w:val="0"/>
              <w:suppressLineNumbers/>
              <w:tabs>
                <w:tab w:val="center" w:pos="28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Архитектурный проект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765" w:type="dxa"/>
            <w:vAlign w:val="center"/>
          </w:tcPr>
          <w:p w:rsidR="00C14524" w:rsidRPr="00C14524" w:rsidRDefault="00C14524" w:rsidP="00C145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40% (0,4 баллов)</w:t>
            </w: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9.3. 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9.4. Не допускается использование иных критериев оценки заявок, за исключением предусмотренных пунктом 9.2.</w:t>
      </w:r>
    </w:p>
    <w:p w:rsidR="00C14524" w:rsidRPr="00C14524" w:rsidRDefault="00C14524" w:rsidP="00C14524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9.5. Порядок оценки: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Весовой коэффициент критерия № 1 «Размер стоимости размещения объекта нестационарной торговли» рассчитывается как отношение оплаты соответствующего участника конкурса к размеру максимальной оплаты, предложенной участниками конкурса, умноженное на показатель значимости данного критерия, т.е. на 0,4 (40%).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оценки заявок по критерию № 2 «Срок начала эксплуатации нестационарных торговых объектов и проведения благоустроительных работ» рассчитывается как отношение минимального срока начала эксплуатации нестационарных торговых объектов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заявок по критерию № 3 «Опыт работы хозяйствующего субъекта в сфере потребительского рынка» каждым членом комиссии каждой заявке выставляется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баллах исходя из документов, представленных в заявке участника открытого конкурса.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Весовой коэффициент критерия № 4 «Архитектурный проект НТО» каждым членом комиссии каждой заявке выставляется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баллах исходя из документов, представленных в заявке участника открытого конкурса.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</w:t>
      </w:r>
    </w:p>
    <w:p w:rsidR="00C14524" w:rsidRPr="00C1452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C14524" w:rsidRPr="00C14524" w:rsidRDefault="00C14524" w:rsidP="00C14524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9.6. На основании результатов оценки и сопоставления заявок Конкурсной комиссией каждой заявке относительно других, по мере уменьшения выгодности условий за право на размещение нестационарного торгового объекта, присваивается порядковый номер.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9.7. Победителем Конкурса признается участник Конкурса, который предложил наиболее выгодные условия за право на размещение </w:t>
      </w:r>
      <w:r w:rsidRPr="00C14524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 и заявке которого присвоен первый номер.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9.8.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C14524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C14524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имена,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C14524" w:rsidRPr="00EE5252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Протокол подписывается всеми присутствующими членами Конкурсной комиссии, в течение рабочего дня, следующего после дня окончания проведения оценки и сопоставления заявок, и в тот же день размещается Уполномоченным органом на официальном сайте муниципального образования «Зеленоградский городской округ» в информационной телекоммуникационной сети «Интернет» </w:t>
      </w:r>
      <w:hyperlink r:id="rId13" w:history="1">
        <w:r w:rsidRPr="00C14524">
          <w:rPr>
            <w:rFonts w:ascii="Times New Roman" w:eastAsia="Arial" w:hAnsi="Times New Roman" w:cs="Times New Roman"/>
            <w:color w:val="0070C0"/>
            <w:sz w:val="24"/>
            <w:szCs w:val="20"/>
            <w:u w:val="single"/>
            <w:lang w:eastAsia="ar-SA"/>
          </w:rPr>
          <w:t>www.zelenogradsk.</w:t>
        </w:r>
        <w:r w:rsidRPr="00C14524">
          <w:rPr>
            <w:rFonts w:ascii="Times New Roman" w:eastAsia="Arial" w:hAnsi="Times New Roman" w:cs="Times New Roman"/>
            <w:color w:val="0070C0"/>
            <w:sz w:val="24"/>
            <w:szCs w:val="20"/>
            <w:u w:val="single"/>
            <w:lang w:val="en-US" w:eastAsia="ar-SA"/>
          </w:rPr>
          <w:t>com</w:t>
        </w:r>
      </w:hyperlink>
      <w:r w:rsidR="00EE5252">
        <w:rPr>
          <w:rFonts w:ascii="Times New Roman" w:eastAsia="Arial" w:hAnsi="Times New Roman" w:cs="Times New Roman"/>
          <w:color w:val="0070C0"/>
          <w:sz w:val="24"/>
          <w:szCs w:val="20"/>
          <w:u w:val="single"/>
          <w:lang w:eastAsia="ar-SA"/>
        </w:rPr>
        <w:t>,</w:t>
      </w:r>
      <w:r w:rsidR="00EE5252" w:rsidRPr="00EE5252">
        <w:rPr>
          <w:rFonts w:ascii="Times New Roman" w:eastAsia="Arial" w:hAnsi="Times New Roman" w:cs="Times New Roman"/>
          <w:color w:val="0070C0"/>
          <w:sz w:val="24"/>
          <w:szCs w:val="20"/>
          <w:lang w:eastAsia="ar-SA"/>
        </w:rPr>
        <w:t xml:space="preserve"> </w:t>
      </w:r>
      <w:r w:rsidR="00EE5252" w:rsidRPr="00EE5252">
        <w:rPr>
          <w:rFonts w:ascii="Times New Roman" w:hAnsi="Times New Roman" w:cs="Times New Roman"/>
          <w:sz w:val="24"/>
          <w:szCs w:val="24"/>
        </w:rPr>
        <w:t>в разделе ИНФОРМАЦИЯ ДЛЯ ГРАЖДАН/ЭКОНОМИКА/КОНКУРСЫ</w:t>
      </w:r>
      <w:r w:rsidRPr="00EE525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9.10. Протокол составляется в двух экземплярах и хранится в составе документов у Организатора конкурса. 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9.11.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C14524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размещение нестационарных торговых объектов на территории муниципального образования «Зеленоградский городской округ».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Победитель Конкурса, после подписания членами Конкурсной комиссии протокола оценки и сопоставления заявок на участие в конкурсе, в течение 5 (пяти) рабочих дней вносит на расчетный счет Организатора конкурса оплату за право размещения нестационарного торгового объекта на территории МО «Зеленоградский городской округ» (с учетом внесенного задатка), после чего с ним в течение 10 (десяти) рабочих дней заключается договор на право размещения</w:t>
      </w:r>
      <w:proofErr w:type="gramEnd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нестационарного торгового объекта на территории МО «Зеленоградский городской округ».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ежемесячно до 01 числа месяца, в котором будет осуществляться торговая деятельность.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Сумма внесенного задатка засчитывается в счет обеспечения исполнения обязатель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етендента, ставшего победителем конкурса.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Размер платы за размещение нестационарного торгового объекта определяется по формуле: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Рп</w:t>
      </w:r>
      <w:proofErr w:type="spellEnd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= Р</w:t>
      </w: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+ Р2,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Рп</w:t>
      </w:r>
      <w:proofErr w:type="spell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размер платы за размещение нестационарного торгового места (далее по тексту НТМ) за один день (рублей);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Базовое нестационарное торговое место</w:t>
      </w: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– 6 м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торговой площади.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= (</w:t>
      </w:r>
      <w:r w:rsidRPr="00C1452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</w:t>
      </w: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 х К1 х К2 х К3)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размер платы за один день размещение базового НТМ (рублей);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proofErr w:type="gramEnd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= (Р1 х К4 х количество метров сверх нормы)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размер платы за один день, при увеличении площади базового НТМ.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</w:t>
      </w: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базовая ставка 240 (рублей);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коэффициент сезонности: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январь – март, октябрь, ноябрь, декабрь – 0,1;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апрель, сентябрь – 0,3;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май – август – 0,5;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proofErr w:type="gramEnd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коэффициент месторасположения: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район площади «Роза ветров», спасательной станции, центр города, городской парк – 2,0;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променад – 1,8;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территория города Зеленоградска – 1,5;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остальная территория – 1;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К3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по группам товаров: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продовольственные товары и услуги общественного питания – 1,0;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изделия из янтаря – 0,3;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промтовары и курортные товары, прочие товары и услуги – 0,6;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изделия народно-художественного промысла – 0,2;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семена, цветы, сельскохозяйственные продукты – 0,3;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Овощи, фрукты, бахчевые культуры – 0,5;</w:t>
      </w: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gramStart"/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превышения размера площади базового НТМ – 0,05 (применяется в случае увеличения торговой площади базового НТМ к количеству м2 превышающих норму).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Участник Конкурса имеет право обжаловать в судебном 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B95B24">
          <w:headerReference w:type="even" r:id="rId14"/>
          <w:headerReference w:type="default" r:id="rId15"/>
          <w:pgSz w:w="11906" w:h="16838"/>
          <w:pgMar w:top="851" w:right="567" w:bottom="567" w:left="1134" w:header="708" w:footer="708" w:gutter="0"/>
          <w:cols w:space="708"/>
          <w:docGrid w:linePitch="381"/>
        </w:sect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C14524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C1452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1829"/>
        <w:gridCol w:w="1830"/>
        <w:gridCol w:w="1728"/>
        <w:gridCol w:w="1932"/>
        <w:gridCol w:w="1830"/>
      </w:tblGrid>
      <w:tr w:rsidR="00C14524" w:rsidRPr="00C14524" w:rsidTr="00487225">
        <w:tc>
          <w:tcPr>
            <w:tcW w:w="817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ассортимент реализуемых товаров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место расположения, общая площадь НТО, номер места в схеме НТО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начальная плата за размещение НТО, за 1 день, руб.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 введения объекта в эксплуатацию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опыт работы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архитектурный облик</w:t>
            </w:r>
          </w:p>
        </w:tc>
        <w:tc>
          <w:tcPr>
            <w:tcW w:w="1830" w:type="dxa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размер задатка, рублей.</w:t>
            </w:r>
          </w:p>
        </w:tc>
      </w:tr>
      <w:tr w:rsidR="00C14524" w:rsidRPr="00C14524" w:rsidTr="00487225">
        <w:tc>
          <w:tcPr>
            <w:tcW w:w="817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общественный туалет</w:t>
            </w:r>
          </w:p>
        </w:tc>
        <w:tc>
          <w:tcPr>
            <w:tcW w:w="3827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ул. Вокзальная, территория земельного участка с КН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39:05:010205:37, площадь НТО 30 кв.м., с прилегающей территорией благоустройства 150 кв.м., место в схеме НТО №141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14524" w:rsidRPr="00C14524" w:rsidRDefault="00C14524" w:rsidP="005749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 w:rsidR="005749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9 504 (девять тысяч пятьсот четыре) рубля.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ул. Аллея Дружбы, территория земельного участка с КН</w:t>
            </w:r>
            <w:r w:rsidRPr="00C1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39:05:010301:149, площадь НТО 20 кв.м., с прилегающей территорией благоустройства 150 кв.м., место в схеме НТО №142.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5 508 (пять тысяч пятьсот восемь)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ул. Аллея Дружбы, территория земельного участка с КН</w:t>
            </w:r>
            <w:r w:rsidRPr="00C1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39:05:010301:149, площадь НТО 45 кв.м., с прилегающей территорией благоустройства 360 кв.м., место в схеме НТО №143.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9 558 (девять тысяч пятьсот пятьдесят восемь)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ул. Аллея Дружбы, территория земельного участка с КН</w:t>
            </w:r>
            <w:r w:rsidRPr="00C1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39:05:010301:149, площадь НТО 20 кв.м., с прилегающей территорией благоустройства 150 кв.м., место в схеме НТО №144.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5 508 (пять тысяч пятьсот восемь)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ул. Аллея Дружбы, территория земельного участка с КН</w:t>
            </w:r>
            <w:r w:rsidRPr="00C1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39:05:010301:149, площадь НТО 20 кв.м., с прилегающей территорией благоустройства 150 кв.м., место в схеме НТО №145.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5 508 (пять тысяч пятьсот восемь)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летнее кафе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Зеленоградск, территория городского парка, возле озера, общая площадь НТО 40 кв.м., с прилегающей территорией благоустройства 500 кв.м., место в схеме НТО №146.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19 440 (девятнадцать тысяч четыреста сорок)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Зеленоградск, ул.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30 кв.м., с прилегающей территорией благоустройства 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кв. м., место в схеме НТО № 147.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15 840 (пятнадцать тысяч восемьсот сорок)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торговый павильон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Зеленоградск,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прилегающая к променаду, возле кафе «У Нептуна», общей площадью 12 кв.м., с прилегающей территорией благоустройства 100 кв.м., место в схеме НТО №152.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8 424 (восемь тысяч четыреста двадцать четыре) рубля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спуск к морю в районе 2-го Приморского переулка, общей площадью 12 кв.м., с прилегающей территорией благоустройства 100 кв.м., место в схеме НТО №154.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8 424 (восемь тысяч четыреста двадцать четыре) рубля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Зеленоградск,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прилегающая к променаду, возле дома №18А по ул. Гагарина, общей площадью 12 кв.м., с прилегающей территорией </w:t>
            </w: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благоустройства 100 кв.м., место в схеме НТО №155.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8 424 (восемь тысяч четыреста двадцать четыре) рубля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Зеленоградск, ул.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Приморская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рядом с домом №21, общей площадью 120 кв.м., с прилегающей территорией благоустройства 500 кв.м., место в схеме НТО №159.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36 180 (тридцать шесть тысяч сто восемьдесят)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район, п. Рыбачий, ул. Победы, напротив дома №15, общей площадью НТО 30 кв.м., с прилегающей территорией благоустройства 100 кв.м., место в схеме НТО №48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7 920 (семь тысяч девятьсот двадцать)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467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574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район, п. Рыбачий, ул. Победы, рядом с автобусной остановкой, общей площадью НТО 12 кв.м., с прилегающей территорией благоустройства 100 кв.м., место в схеме НТО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4 680 (четыре тысячи шестьсот восемьдесят)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467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район, п. Рыбачий, ул. Победы, рядом с автобусной остановкой, общей площадью НТО 12 кв.м., с прилегающей территорией благоустройства 100 кв.м., место в схеме НТО №163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4 680 (четыре тысячи шестьсот восемьдесят) рублей</w:t>
            </w:r>
          </w:p>
        </w:tc>
      </w:tr>
      <w:tr w:rsidR="00574967" w:rsidRPr="00C14524" w:rsidTr="00487225">
        <w:tc>
          <w:tcPr>
            <w:tcW w:w="81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Зеленоградский район, п. Красноторовка, ул.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№ 1, общей площадью НТО 45 кв.м., с прилегающей территорией благоустройства 500 кв.м., место в схеме НТО №164.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240 рублей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74967" w:rsidRPr="00C14524" w:rsidRDefault="00574967" w:rsidP="007372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.2021 г.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составе архитектурного проекта</w:t>
            </w:r>
          </w:p>
        </w:tc>
        <w:tc>
          <w:tcPr>
            <w:tcW w:w="1830" w:type="dxa"/>
            <w:vAlign w:val="center"/>
          </w:tcPr>
          <w:p w:rsidR="00574967" w:rsidRPr="00C14524" w:rsidRDefault="00574967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10 620 (десять тысяч шестьсот двадцать) рублей</w:t>
            </w: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B95B24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  <w:bookmarkStart w:id="0" w:name="_GoBack"/>
      <w:bookmarkEnd w:id="0"/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Раздел </w:t>
      </w:r>
      <w:r w:rsidRPr="00C14524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: ПРОЕКТ ДОГОВОРА НА ПРАВО РАЗМЕЩЕНИЯ НЕСТАЦИОНАРНОГО ТОРГОВОГО ОБЪЕКТА НА ТЕРРИТОРИИ МО «ЗЕЛЕНОГРАДСКИЙ ГОРОДСКОЙ ОКРУГ»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EE52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___/НТО/0</w:t>
      </w:r>
      <w:r w:rsidR="00EE52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/2021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«Зеленоградский городской округ»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Зеленоградск                                                               </w:t>
      </w:r>
      <w:r w:rsidR="00EE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 2021 г.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«Зеленоградский городской округ», именуемая в дальнейшем Администрация, в лице заместителя главы администрации – начальника управления сельского хозяйства муниципального образования «Зеленоградский городской округ» Боровикова Павла Петровича, действующего на основании распоряжения от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03.07.2018 г. №59-р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ООО (ИП) __________________, именуемый в дальнейшем Оператор, в лице </w:t>
      </w:r>
      <w:r w:rsidRPr="00C1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свидетельства о государственной регистрации __________________ (устава)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(далее по тексту Договор) о нижеследующем: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Предмет договора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Администрация предоставляет Оператору право размещать нестационарный торговый объект, именуемый, в дальнейшем НТО на _________ машиноместа,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прилегающей территорией благоустройства (п.3.5.Договора)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__________, в месте, расположенном по адресу: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Зеленоградск,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___________________,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МО «Зеленоградский городской округ» № _____ для осуществления торговой деятельности (предоставления услуг) организация платной парковки на основании: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решения конкурсной комиссии по проведению открытого Конкурса на право размещения нестационарного торгового объекта на территории МО «Зеленоградский городской округ». Протокол № 2 от « ___ » ____________ 2021 г.;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Сроки действия договора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действия настоящего Договора устанавливается с момента его заключения и действует до « ___ » _______________ 2026 года.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является заключенным с момента его подписания сторонами и действует до окончания срока Договора (</w:t>
      </w:r>
      <w:hyperlink w:anchor="sub_40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2.1.</w:t>
        </w:r>
        <w:proofErr w:type="gramEnd"/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Условия размещения НТО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Оператор обязан использовать место размещения объекта для целей, обозначенных в  </w:t>
      </w:r>
      <w:hyperlink w:anchor="sub_50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п.1.1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Настоящий Договор является подтверждением права на осуществление торговой деятельности и/или предоставления услуг в месте, предусмотренном </w:t>
      </w:r>
      <w:hyperlink w:anchor="sub_50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за эксплуатацию (содержание) НТО и места его размещения несет Оператор.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Оператор обязан выполнять благоустройство прилегающей территории, в границах согласно прилагаемой схемы, в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Правилами благоустройства территории муниципального образования «Зеленоградский городской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округ» утвержденными </w:t>
      </w:r>
      <w:r w:rsidRPr="00C14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решением окружного Совета депутатов муниципального образования «Зеленоградский городской округ» от 19 октября 2020 года № 29 «Об утверждении Правил благоустройства территории муниципального образования «Зеленоградский городской округ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(уборка мусора, окос травы, подстрижка кустов). 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Плата и порядок платежей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всего срока действия Договора Оператор уплачивает платежи за оказание услуги по размещению НТО или предоставлению услуг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Плата по договору исчисляется с «____» _______________ 2021 г.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Оператор обязан ежемесячно, не позднее 01 числа месяца, в котором будет осуществлять свою деятельность, вносить плату на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/с администрации (Приложение №2 к Договору).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EE52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Договору).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Размер платы изменяется в централизованном порядке, в случае принятия органами местного самоуправления соответствующих нормативно-правовых актов.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Администрация опубликовывает в общественно-политической газете «Волна» размещает на </w:t>
      </w:r>
      <w:hyperlink r:id="rId16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«Зеленоградский городской округ» информацию об изменении размера платы за размещение НТО.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Администрация в течение 15 рабочих дней со дня вступления в силу изменений, указанных в </w:t>
      </w:r>
      <w:hyperlink w:anchor="sub_55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4.5.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Размер платы изменяется с момента вступления в силу изменений, указанных в </w:t>
      </w:r>
      <w:hyperlink w:anchor="sub_55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4.5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начислением и уплатой платежей ведет Администрация.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платежей, в установленный Договором срок (</w:t>
      </w:r>
      <w:hyperlink w:anchor="sub_56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4.3.</w:t>
        </w:r>
        <w:proofErr w:type="gramEnd"/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Неустойка (пени) перечисляется Оператором на расчетный счет, указанный в </w:t>
      </w:r>
      <w:hyperlink w:anchor="sub_56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4.3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Права и обязанности оператора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имеет право: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5.1.1. Использовать предоставленное место для размещения НТО, для предоставления услуг на условиях, установленных Договором.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Оператор обязан: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Содержать НТО, место предоставления услуг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городских территорий, а также условиями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Не нарушать права землепользователей.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Обеспечить беспрепятственный доступ к коммуникациям, расположенным в данном месте, для ремонта и обслуживания городским коммунальным службам.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Своевременно вносить платежи в соответствии с </w:t>
      </w:r>
      <w:hyperlink w:anchor="sub_58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4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По письменному запросу представителя Администрации предоставлять копии документов, удостоверяющих право на НТО и копии платежных документов в течени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календарных дней, с момента получения запроса.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Об изменении почтового адреса, адреса места нахождения органа управления и (или) названия Оператор обязан письменно известить Администрацию в десятидневный срок с момента такого изменения.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МО «Зеленоградский городской округ».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 схемы.</w:t>
      </w:r>
    </w:p>
    <w:p w:rsidR="00C14524" w:rsidRPr="00C14524" w:rsidRDefault="00C14524" w:rsidP="00C14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Оператор обязан в полном объеме выполнить особые условия, указанные в п. 11.2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Права и обязанности Администрации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Администрация имеет право: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 Контролировать соблюдение Оператором условий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нормативно-правовых актов органом местного самоуправления.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обязана: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Не нарушать прав Оператора, предусмотренных законодательством РФ и настоящим Договором.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Выполнять в полном объеме все условия Договора.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Ответственность сторон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нарушения Оператором условий размещения НТО (</w:t>
      </w:r>
      <w:hyperlink w:anchor="sub_59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3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Договора), а также неисполнение им своих обязательств по Договору (</w:t>
      </w:r>
      <w:hyperlink w:anchor="sub_60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5.2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Порядок урегулирования споров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Расторжение и прекращение действия договора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Договор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В случае использования Оператором места размещения НТО, предоставления услуг не по целевому назначению, указанному в </w:t>
      </w:r>
      <w:hyperlink w:anchor="sub_50" w:history="1">
        <w:r w:rsidRPr="00C14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По соглашению сторон.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По решению суда.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внесения изменений в схему размещения НТО, предоставления услуг, в части упразднения мест размещения НТО или изменения их положения.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в случае одностороннего отказа от исполнения договора Администрацией, при нарушении Оператором условий внесения платы за размещение (</w:t>
      </w:r>
      <w:hyperlink w:anchor="sub_56" w:history="1">
        <w:r w:rsidRPr="00C14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4.3.</w:t>
        </w:r>
        <w:proofErr w:type="gramEnd"/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Договора), условий размещения НТО (</w:t>
      </w:r>
      <w:hyperlink w:anchor="sub_59" w:history="1">
        <w:r w:rsidRPr="00C14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3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Договора), неисполнении Оператором иных обязательств по Договору (</w:t>
      </w:r>
      <w:hyperlink w:anchor="sub_60" w:history="1">
        <w:r w:rsidRPr="00C14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5.2</w:t>
        </w:r>
      </w:hyperlink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Договора), а также неисполнение особых условий изложенных в п. 11.2.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Заключительные положения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C14524" w:rsidRPr="00C14524" w:rsidRDefault="00C14524" w:rsidP="00C1452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 Особые условия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11.1.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обязан в течение всего срока действия договора осуществлять мероприятия по уборке территории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предусмотренном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14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Правилами благоустройства территории муниципального образования «Зеленоградский городской округ»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утвержденными </w:t>
      </w:r>
      <w:r w:rsidRPr="00C14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решением окружного Совета депутатов муниципального образования «Зеленоградский городской округ»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октября 2020 года № 29 (уборка мусора, окос травы, подстрижка кустов).</w:t>
      </w:r>
      <w:proofErr w:type="gramEnd"/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11.2. Оператор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возвести объект торговли в полном соответствии с утвержденным Администрацией проектом, в случае неисполнения данного пункта Договор подлежит расторжению в порядке п. 9.2.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 Приложения: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Расчет платы за размещение НТО (Приложение № 1).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Реквизиты для уплаты платежей (Приложение № 2).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Схема размещения НТО (Приложение № 3).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Утвержденный внешний вид НТО (Приложение №4).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 Юридические адреса сторон: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                                       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238530,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ООО (ИП)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Зеленоградск, ул. Крымская 5А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3918008200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1023902057134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тел:+7 ____________________________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глава администрации -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ООО (ИП)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сельского хозяйства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П.П. Боровиков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Ф.И.О.</w:t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п.</w:t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м. п.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за размещение нестационарного торгового объекта на территории МО «Зеленоградский городской округ»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754"/>
        <w:gridCol w:w="753"/>
        <w:gridCol w:w="754"/>
        <w:gridCol w:w="754"/>
        <w:gridCol w:w="753"/>
        <w:gridCol w:w="754"/>
        <w:gridCol w:w="753"/>
        <w:gridCol w:w="754"/>
        <w:gridCol w:w="754"/>
        <w:gridCol w:w="753"/>
        <w:gridCol w:w="754"/>
        <w:gridCol w:w="754"/>
      </w:tblGrid>
      <w:tr w:rsidR="00C14524" w:rsidRPr="00C14524" w:rsidTr="00487225">
        <w:trPr>
          <w:trHeight w:val="241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количество метров, превышающих норму, 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месяц, руб Превышающ площадь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3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24" w:rsidRPr="00C14524" w:rsidTr="00487225">
        <w:trPr>
          <w:trHeight w:val="121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C14524" w:rsidRPr="00C14524" w:rsidRDefault="00C1452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4524" w:rsidRPr="00C14524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01 числа месяца, в котором будет осуществлять свою деятельность, вносить плату на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392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учреждения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УФК по Калининградской области (Администрация муниципального образования «Зеленоградский городской округ»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 04353026190)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3918008200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391801001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27710000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администратора  доходов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Лицевой счет в УФК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04353026190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Отделение Калининград банка России//УФК по Калининградской области г. Калининград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ТОФК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012748051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Казначейский счет (№ счета в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/поручении) 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03100643000000013500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казначейский счет (ранее кор. счет)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40102810545370000028</w:t>
            </w:r>
          </w:p>
        </w:tc>
      </w:tr>
      <w:tr w:rsidR="00C14524" w:rsidRPr="00C14524" w:rsidTr="00487225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КБК       21111705040040000180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за размещение НТО договор № _____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24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C14524">
        <w:rPr>
          <w:rFonts w:ascii="Arial" w:eastAsia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5315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Default="00C14524" w:rsidP="00C14524">
      <w:r w:rsidRPr="00C14524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</w:t>
      </w:r>
    </w:p>
    <w:sectPr w:rsidR="008F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97" w:rsidRDefault="00F07097">
      <w:pPr>
        <w:spacing w:after="0" w:line="240" w:lineRule="auto"/>
      </w:pPr>
      <w:r>
        <w:separator/>
      </w:r>
    </w:p>
  </w:endnote>
  <w:endnote w:type="continuationSeparator" w:id="0">
    <w:p w:rsidR="00F07097" w:rsidRDefault="00F0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97" w:rsidRDefault="00F07097">
      <w:pPr>
        <w:spacing w:after="0" w:line="240" w:lineRule="auto"/>
      </w:pPr>
      <w:r>
        <w:separator/>
      </w:r>
    </w:p>
  </w:footnote>
  <w:footnote w:type="continuationSeparator" w:id="0">
    <w:p w:rsidR="00F07097" w:rsidRDefault="00F0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51" w:rsidRDefault="00C14524" w:rsidP="00731A42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0C51" w:rsidRDefault="00F070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51" w:rsidRDefault="00C14524" w:rsidP="00731A42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4967">
      <w:rPr>
        <w:rStyle w:val="a4"/>
        <w:noProof/>
      </w:rPr>
      <w:t>1</w:t>
    </w:r>
    <w:r>
      <w:rPr>
        <w:rStyle w:val="a4"/>
      </w:rPr>
      <w:fldChar w:fldCharType="end"/>
    </w:r>
  </w:p>
  <w:p w:rsidR="003C0C51" w:rsidRDefault="00F07097" w:rsidP="00731A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57EA8"/>
    <w:multiLevelType w:val="hybridMultilevel"/>
    <w:tmpl w:val="AECA2C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2"/>
  </w:num>
  <w:num w:numId="17">
    <w:abstractNumId w:val="20"/>
  </w:num>
  <w:num w:numId="18">
    <w:abstractNumId w:val="30"/>
  </w:num>
  <w:num w:numId="19">
    <w:abstractNumId w:val="21"/>
  </w:num>
  <w:num w:numId="20">
    <w:abstractNumId w:val="29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574967"/>
    <w:rsid w:val="006C100E"/>
    <w:rsid w:val="008F12F1"/>
    <w:rsid w:val="00C14524"/>
    <w:rsid w:val="00CA6D00"/>
    <w:rsid w:val="00DC75D3"/>
    <w:rsid w:val="00EE5252"/>
    <w:rsid w:val="00F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zelenogradsk.ru" TargetMode="External"/><Relationship Id="rId13" Type="http://schemas.openxmlformats.org/officeDocument/2006/relationships/hyperlink" Target="http://www.zelenogradsk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elenogradsk.co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9633737.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elenograds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elenograds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ishuk@admzelenograd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28</Pages>
  <Words>9951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2021-06-16T13:41:00Z</dcterms:created>
  <dcterms:modified xsi:type="dcterms:W3CDTF">2021-09-08T12:53:00Z</dcterms:modified>
</cp:coreProperties>
</file>